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BC8BC" w14:textId="77777777" w:rsidR="006E048A" w:rsidRDefault="006E048A" w:rsidP="006E79EE">
      <w:pPr>
        <w:spacing w:after="0"/>
        <w:rPr>
          <w:b/>
        </w:rPr>
      </w:pPr>
    </w:p>
    <w:p w14:paraId="2BA0A91E" w14:textId="77777777" w:rsidR="006E79EE" w:rsidRPr="00196050" w:rsidRDefault="00374AFA" w:rsidP="00196050">
      <w:pPr>
        <w:spacing w:after="0"/>
        <w:jc w:val="center"/>
        <w:rPr>
          <w:b/>
          <w:sz w:val="28"/>
          <w:szCs w:val="24"/>
        </w:rPr>
      </w:pPr>
      <w:bookmarkStart w:id="0" w:name="_GoBack"/>
      <w:bookmarkEnd w:id="0"/>
      <w:r>
        <w:rPr>
          <w:b/>
          <w:sz w:val="28"/>
          <w:szCs w:val="24"/>
        </w:rPr>
        <w:t>–</w:t>
      </w:r>
      <w:r w:rsidR="00196050">
        <w:rPr>
          <w:b/>
          <w:sz w:val="28"/>
          <w:szCs w:val="24"/>
        </w:rPr>
        <w:t xml:space="preserve"> </w:t>
      </w:r>
      <w:r w:rsidR="00A00761">
        <w:rPr>
          <w:b/>
          <w:sz w:val="28"/>
          <w:szCs w:val="24"/>
        </w:rPr>
        <w:t>GUNG HO</w:t>
      </w:r>
      <w:r>
        <w:rPr>
          <w:b/>
          <w:sz w:val="28"/>
          <w:szCs w:val="24"/>
        </w:rPr>
        <w:t xml:space="preserve"> </w:t>
      </w:r>
      <w:r w:rsidR="00196050">
        <w:rPr>
          <w:b/>
          <w:sz w:val="28"/>
          <w:szCs w:val="24"/>
        </w:rPr>
        <w:t>ASSIGNMENT</w:t>
      </w:r>
    </w:p>
    <w:p w14:paraId="4D84AF0D" w14:textId="77777777" w:rsidR="00EA1411" w:rsidRDefault="00EA1411" w:rsidP="00614B8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763C66AD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614B8B">
        <w:rPr>
          <w:rFonts w:asciiTheme="minorHAnsi" w:hAnsiTheme="minorHAnsi" w:cstheme="minorHAnsi"/>
          <w:b/>
          <w:sz w:val="24"/>
          <w:szCs w:val="24"/>
        </w:rPr>
        <w:t>INTRODUCTION</w:t>
      </w:r>
    </w:p>
    <w:p w14:paraId="063BFCB4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The theories and concepts in Chapter 3</w:t>
      </w:r>
      <w:r>
        <w:rPr>
          <w:rFonts w:asciiTheme="minorHAnsi" w:hAnsiTheme="minorHAnsi" w:cstheme="minorHAnsi"/>
          <w:sz w:val="24"/>
          <w:szCs w:val="24"/>
        </w:rPr>
        <w:t xml:space="preserve">, as well as </w:t>
      </w:r>
      <w:r w:rsidRPr="00614B8B">
        <w:rPr>
          <w:rFonts w:asciiTheme="minorHAnsi" w:hAnsiTheme="minorHAnsi" w:cstheme="minorHAnsi"/>
          <w:sz w:val="24"/>
          <w:szCs w:val="24"/>
        </w:rPr>
        <w:t>other chapters</w:t>
      </w:r>
      <w:r>
        <w:rPr>
          <w:rFonts w:asciiTheme="minorHAnsi" w:hAnsiTheme="minorHAnsi" w:cstheme="minorHAnsi"/>
          <w:sz w:val="24"/>
          <w:szCs w:val="24"/>
        </w:rPr>
        <w:t xml:space="preserve"> [4, 5, and 11 in particular]</w:t>
      </w:r>
      <w:r w:rsidRPr="00614B8B">
        <w:rPr>
          <w:rFonts w:asciiTheme="minorHAnsi" w:hAnsiTheme="minorHAnsi" w:cstheme="minorHAnsi"/>
          <w:sz w:val="24"/>
          <w:szCs w:val="24"/>
        </w:rPr>
        <w:t xml:space="preserve"> form the conceptual foundation for the study of multicultural management.</w:t>
      </w:r>
      <w:r>
        <w:rPr>
          <w:rFonts w:asciiTheme="minorHAnsi" w:hAnsiTheme="minorHAnsi" w:cstheme="minorHAnsi"/>
          <w:sz w:val="24"/>
          <w:szCs w:val="24"/>
        </w:rPr>
        <w:t xml:space="preserve"> These</w:t>
      </w:r>
      <w:r w:rsidRPr="00614B8B">
        <w:rPr>
          <w:rFonts w:asciiTheme="minorHAnsi" w:hAnsiTheme="minorHAnsi" w:cstheme="minorHAnsi"/>
          <w:sz w:val="24"/>
          <w:szCs w:val="24"/>
        </w:rPr>
        <w:t xml:space="preserve"> theories </w:t>
      </w:r>
      <w:r>
        <w:rPr>
          <w:rFonts w:asciiTheme="minorHAnsi" w:hAnsiTheme="minorHAnsi" w:cstheme="minorHAnsi"/>
          <w:sz w:val="24"/>
          <w:szCs w:val="24"/>
        </w:rPr>
        <w:t xml:space="preserve">and concepts </w:t>
      </w:r>
      <w:r w:rsidRPr="00614B8B">
        <w:rPr>
          <w:rFonts w:asciiTheme="minorHAnsi" w:hAnsiTheme="minorHAnsi" w:cstheme="minorHAnsi"/>
          <w:sz w:val="24"/>
          <w:szCs w:val="24"/>
        </w:rPr>
        <w:t xml:space="preserve">attempt to provide models of </w:t>
      </w:r>
      <w:proofErr w:type="spellStart"/>
      <w:r w:rsidRPr="00614B8B">
        <w:rPr>
          <w:rFonts w:asciiTheme="minorHAnsi" w:hAnsiTheme="minorHAnsi" w:cstheme="minorHAnsi"/>
          <w:sz w:val="24"/>
          <w:szCs w:val="24"/>
        </w:rPr>
        <w:t>behavio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614B8B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614B8B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that are </w:t>
      </w:r>
      <w:r w:rsidRPr="00614B8B">
        <w:rPr>
          <w:rFonts w:asciiTheme="minorHAnsi" w:hAnsiTheme="minorHAnsi" w:cstheme="minorHAnsi"/>
          <w:sz w:val="24"/>
          <w:szCs w:val="24"/>
        </w:rPr>
        <w:t>dependent on culture.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 xml:space="preserve">This assignment will provide you with an opportunity to observe </w:t>
      </w:r>
      <w:proofErr w:type="spellStart"/>
      <w:r w:rsidRPr="00614B8B">
        <w:rPr>
          <w:rFonts w:asciiTheme="minorHAnsi" w:hAnsiTheme="minorHAnsi" w:cstheme="minorHAnsi"/>
          <w:sz w:val="24"/>
          <w:szCs w:val="24"/>
        </w:rPr>
        <w:t>behavio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614B8B">
        <w:rPr>
          <w:rFonts w:asciiTheme="minorHAnsi" w:hAnsiTheme="minorHAnsi" w:cstheme="minorHAnsi"/>
          <w:sz w:val="24"/>
          <w:szCs w:val="24"/>
        </w:rPr>
        <w:t>r</w:t>
      </w:r>
      <w:proofErr w:type="spellEnd"/>
      <w:r w:rsidRPr="00614B8B">
        <w:rPr>
          <w:rFonts w:asciiTheme="minorHAnsi" w:hAnsiTheme="minorHAnsi" w:cstheme="minorHAnsi"/>
          <w:sz w:val="24"/>
          <w:szCs w:val="24"/>
        </w:rPr>
        <w:t xml:space="preserve"> and identify particular activities, communications, interactions, </w:t>
      </w:r>
      <w:r>
        <w:rPr>
          <w:rFonts w:asciiTheme="minorHAnsi" w:hAnsiTheme="minorHAnsi" w:cstheme="minorHAnsi"/>
          <w:sz w:val="24"/>
          <w:szCs w:val="24"/>
        </w:rPr>
        <w:t xml:space="preserve">as well as individual and </w:t>
      </w:r>
      <w:r w:rsidRPr="00614B8B">
        <w:rPr>
          <w:rFonts w:asciiTheme="minorHAnsi" w:hAnsiTheme="minorHAnsi" w:cstheme="minorHAnsi"/>
          <w:sz w:val="24"/>
          <w:szCs w:val="24"/>
        </w:rPr>
        <w:t xml:space="preserve">group dynamics </w:t>
      </w:r>
      <w:r>
        <w:rPr>
          <w:rFonts w:asciiTheme="minorHAnsi" w:hAnsiTheme="minorHAnsi" w:cstheme="minorHAnsi"/>
          <w:sz w:val="24"/>
          <w:szCs w:val="24"/>
        </w:rPr>
        <w:t>that</w:t>
      </w:r>
      <w:r w:rsidRPr="00614B8B">
        <w:rPr>
          <w:rFonts w:asciiTheme="minorHAnsi" w:hAnsiTheme="minorHAnsi" w:cstheme="minorHAnsi"/>
          <w:sz w:val="24"/>
          <w:szCs w:val="24"/>
        </w:rPr>
        <w:t xml:space="preserve"> have a cultural context.</w:t>
      </w:r>
    </w:p>
    <w:p w14:paraId="465A30A0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D083C8D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In addition, knowing how someone from a particular culture might behave allows managers to perform more effectively. This effectiveness can be as simple as motivation in day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614B8B">
        <w:rPr>
          <w:rFonts w:asciiTheme="minorHAnsi" w:hAnsiTheme="minorHAnsi" w:cstheme="minorHAnsi"/>
          <w:sz w:val="24"/>
          <w:szCs w:val="24"/>
        </w:rPr>
        <w:t>to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614B8B">
        <w:rPr>
          <w:rFonts w:asciiTheme="minorHAnsi" w:hAnsiTheme="minorHAnsi" w:cstheme="minorHAnsi"/>
          <w:sz w:val="24"/>
          <w:szCs w:val="24"/>
        </w:rPr>
        <w:t xml:space="preserve">day operations </w:t>
      </w:r>
      <w:r>
        <w:rPr>
          <w:rFonts w:asciiTheme="minorHAnsi" w:hAnsiTheme="minorHAnsi" w:cstheme="minorHAnsi"/>
          <w:sz w:val="24"/>
          <w:szCs w:val="24"/>
        </w:rPr>
        <w:t xml:space="preserve">or </w:t>
      </w:r>
      <w:r w:rsidRPr="00614B8B">
        <w:rPr>
          <w:rFonts w:asciiTheme="minorHAnsi" w:hAnsiTheme="minorHAnsi" w:cstheme="minorHAnsi"/>
          <w:sz w:val="24"/>
          <w:szCs w:val="24"/>
        </w:rPr>
        <w:t>through to an activity as challenging as negotiating a complex agreement. Part of this assignment is determining, within the context of the theories, what behavior might have been possible with careful multicultural management.</w:t>
      </w:r>
    </w:p>
    <w:p w14:paraId="10079935" w14:textId="77777777" w:rsid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E8D51A3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614B8B">
        <w:rPr>
          <w:rFonts w:asciiTheme="minorHAnsi" w:hAnsiTheme="minorHAnsi" w:cstheme="minorHAnsi"/>
          <w:b/>
          <w:sz w:val="24"/>
          <w:szCs w:val="24"/>
        </w:rPr>
        <w:t>THE MOVIE</w:t>
      </w:r>
    </w:p>
    <w:p w14:paraId="5E818359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The movie ‘Gung Ho’ was produced in 1986 at a time when the establishment of manufacturing facilities in the U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 xml:space="preserve"> by Japanese companies was just beginning.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This development is now very commonplace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614B8B">
        <w:rPr>
          <w:rFonts w:asciiTheme="minorHAnsi" w:hAnsiTheme="minorHAnsi" w:cstheme="minorHAnsi"/>
          <w:sz w:val="24"/>
          <w:szCs w:val="24"/>
        </w:rPr>
        <w:t xml:space="preserve"> but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614B8B">
        <w:rPr>
          <w:rFonts w:asciiTheme="minorHAnsi" w:hAnsiTheme="minorHAnsi" w:cstheme="minorHAnsi"/>
          <w:sz w:val="24"/>
          <w:szCs w:val="24"/>
        </w:rPr>
        <w:t>0 years ago it presented challenges (and still does) for both the Japanese and the Americans.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Notwithstanding the ‘datedness’ of the movie, it provides lots of opportunity to observe culturally biased behavior</w:t>
      </w:r>
      <w:r>
        <w:rPr>
          <w:rFonts w:asciiTheme="minorHAnsi" w:hAnsiTheme="minorHAnsi" w:cstheme="minorHAnsi"/>
          <w:sz w:val="24"/>
          <w:szCs w:val="24"/>
        </w:rPr>
        <w:t>—</w:t>
      </w:r>
      <w:r w:rsidRPr="00614B8B">
        <w:rPr>
          <w:rFonts w:asciiTheme="minorHAnsi" w:hAnsiTheme="minorHAnsi" w:cstheme="minorHAnsi"/>
          <w:sz w:val="24"/>
          <w:szCs w:val="24"/>
        </w:rPr>
        <w:t>virtually all of which is still current.</w:t>
      </w:r>
      <w:r w:rsidR="00EA141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998E2D2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94264EF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You should know also that the scenario depicted in the movie is not a total fiction.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 xml:space="preserve">There were </w:t>
      </w:r>
      <w:r>
        <w:rPr>
          <w:rFonts w:asciiTheme="minorHAnsi" w:hAnsiTheme="minorHAnsi" w:cstheme="minorHAnsi"/>
          <w:sz w:val="24"/>
          <w:szCs w:val="24"/>
        </w:rPr>
        <w:t>many instances</w:t>
      </w:r>
      <w:r w:rsidRPr="00614B8B">
        <w:rPr>
          <w:rFonts w:asciiTheme="minorHAnsi" w:hAnsiTheme="minorHAnsi" w:cstheme="minorHAnsi"/>
          <w:sz w:val="24"/>
          <w:szCs w:val="24"/>
        </w:rPr>
        <w:t xml:space="preserve"> in the U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 xml:space="preserve"> in the 1980s where changes in manufacturing and global markets resulted in substantial dislocation of workers.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The influx of Japanese manufacturers to the U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>, particularly in the automobile industry, was likely a bit more sophisticated than the movie portrays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614B8B">
        <w:rPr>
          <w:rFonts w:asciiTheme="minorHAnsi" w:hAnsiTheme="minorHAnsi" w:cstheme="minorHAnsi"/>
          <w:sz w:val="24"/>
          <w:szCs w:val="24"/>
        </w:rPr>
        <w:t xml:space="preserve"> but the lessons to be learned are still current and valuable.</w:t>
      </w:r>
    </w:p>
    <w:p w14:paraId="33270C14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C071A47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614B8B">
        <w:rPr>
          <w:rFonts w:asciiTheme="minorHAnsi" w:hAnsiTheme="minorHAnsi" w:cstheme="minorHAnsi"/>
          <w:b/>
          <w:sz w:val="24"/>
          <w:szCs w:val="24"/>
        </w:rPr>
        <w:t>THE ASSIGNMENT</w:t>
      </w:r>
    </w:p>
    <w:p w14:paraId="37880CC8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 xml:space="preserve">This assignment </w:t>
      </w:r>
      <w:r>
        <w:rPr>
          <w:rFonts w:asciiTheme="minorHAnsi" w:hAnsiTheme="minorHAnsi" w:cstheme="minorHAnsi"/>
          <w:sz w:val="24"/>
          <w:szCs w:val="24"/>
        </w:rPr>
        <w:t xml:space="preserve">requires you to write a </w:t>
      </w:r>
      <w:r w:rsidRPr="00614B8B">
        <w:rPr>
          <w:rFonts w:asciiTheme="minorHAnsi" w:hAnsiTheme="minorHAnsi" w:cstheme="minorHAnsi"/>
          <w:sz w:val="24"/>
          <w:szCs w:val="24"/>
        </w:rPr>
        <w:t xml:space="preserve">report of approximately 3,000 words </w:t>
      </w:r>
      <w:r>
        <w:rPr>
          <w:rFonts w:asciiTheme="minorHAnsi" w:hAnsiTheme="minorHAnsi" w:cstheme="minorHAnsi"/>
          <w:sz w:val="24"/>
          <w:szCs w:val="24"/>
        </w:rPr>
        <w:t>in which you will to do the following</w:t>
      </w:r>
      <w:r w:rsidRPr="00614B8B">
        <w:rPr>
          <w:rFonts w:asciiTheme="minorHAnsi" w:hAnsiTheme="minorHAnsi" w:cstheme="minorHAnsi"/>
          <w:sz w:val="24"/>
          <w:szCs w:val="24"/>
        </w:rPr>
        <w:t>:</w:t>
      </w:r>
    </w:p>
    <w:p w14:paraId="795F1936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0573489" w14:textId="77777777" w:rsidR="00614B8B" w:rsidRPr="00614B8B" w:rsidRDefault="00614B8B" w:rsidP="00614B8B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identify as many examples in the movie of cross-cultural interaction as you can;</w:t>
      </w:r>
    </w:p>
    <w:p w14:paraId="3C8758CA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F66223D" w14:textId="77777777" w:rsidR="00614B8B" w:rsidRPr="00614B8B" w:rsidRDefault="00614B8B" w:rsidP="00614B8B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analyze th</w:t>
      </w:r>
      <w:r w:rsidR="00B80FEB">
        <w:rPr>
          <w:rFonts w:asciiTheme="minorHAnsi" w:hAnsiTheme="minorHAnsi" w:cstheme="minorHAnsi"/>
          <w:sz w:val="24"/>
          <w:szCs w:val="24"/>
        </w:rPr>
        <w:t>ese</w:t>
      </w:r>
      <w:r w:rsidRPr="00614B8B">
        <w:rPr>
          <w:rFonts w:asciiTheme="minorHAnsi" w:hAnsiTheme="minorHAnsi" w:cstheme="minorHAnsi"/>
          <w:sz w:val="24"/>
          <w:szCs w:val="24"/>
        </w:rPr>
        <w:t xml:space="preserve"> interaction</w:t>
      </w:r>
      <w:r w:rsidR="00B80FEB">
        <w:rPr>
          <w:rFonts w:asciiTheme="minorHAnsi" w:hAnsiTheme="minorHAnsi" w:cstheme="minorHAnsi"/>
          <w:sz w:val="24"/>
          <w:szCs w:val="24"/>
        </w:rPr>
        <w:t>s</w:t>
      </w:r>
      <w:r w:rsidRPr="00614B8B">
        <w:rPr>
          <w:rFonts w:asciiTheme="minorHAnsi" w:hAnsiTheme="minorHAnsi" w:cstheme="minorHAnsi"/>
          <w:sz w:val="24"/>
          <w:szCs w:val="24"/>
        </w:rPr>
        <w:t xml:space="preserve"> within the context of the theories in Chapter 3 and </w:t>
      </w:r>
      <w:r>
        <w:rPr>
          <w:rFonts w:asciiTheme="minorHAnsi" w:hAnsiTheme="minorHAnsi" w:cstheme="minorHAnsi"/>
          <w:sz w:val="24"/>
          <w:szCs w:val="24"/>
        </w:rPr>
        <w:t>in other chapters of the textbook</w:t>
      </w:r>
      <w:r w:rsidRPr="00614B8B">
        <w:rPr>
          <w:rFonts w:asciiTheme="minorHAnsi" w:hAnsiTheme="minorHAnsi" w:cstheme="minorHAnsi"/>
          <w:sz w:val="24"/>
          <w:szCs w:val="24"/>
        </w:rPr>
        <w:t>;</w:t>
      </w:r>
    </w:p>
    <w:p w14:paraId="7C3C445D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F17AB8E" w14:textId="77777777" w:rsidR="00614B8B" w:rsidRPr="00614B8B" w:rsidRDefault="00614B8B" w:rsidP="00614B8B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>present your recommendations within the context of the theories, as to how these interactions could have been better managed by one or both parties;</w:t>
      </w:r>
    </w:p>
    <w:p w14:paraId="3A1D4585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000DE7B" w14:textId="77777777" w:rsidR="00614B8B" w:rsidRPr="00614B8B" w:rsidRDefault="00614B8B" w:rsidP="00614B8B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lastRenderedPageBreak/>
        <w:t>provid</w:t>
      </w:r>
      <w:r w:rsidRPr="00614B8B">
        <w:rPr>
          <w:rFonts w:asciiTheme="minorHAnsi" w:hAnsiTheme="minorHAnsi" w:cstheme="minorHAnsi"/>
          <w:sz w:val="24"/>
          <w:szCs w:val="24"/>
        </w:rPr>
        <w:t>e</w:t>
      </w:r>
      <w:proofErr w:type="gramEnd"/>
      <w:r w:rsidRPr="00614B8B">
        <w:rPr>
          <w:rFonts w:asciiTheme="minorHAnsi" w:hAnsiTheme="minorHAnsi" w:cstheme="minorHAnsi"/>
          <w:sz w:val="24"/>
          <w:szCs w:val="24"/>
        </w:rPr>
        <w:t xml:space="preserve"> any additional information</w:t>
      </w:r>
      <w:r>
        <w:rPr>
          <w:rFonts w:asciiTheme="minorHAnsi" w:hAnsiTheme="minorHAnsi" w:cstheme="minorHAnsi"/>
          <w:sz w:val="24"/>
          <w:szCs w:val="24"/>
        </w:rPr>
        <w:t xml:space="preserve"> or comments</w:t>
      </w:r>
      <w:r w:rsidRPr="00614B8B">
        <w:rPr>
          <w:rFonts w:asciiTheme="minorHAnsi" w:hAnsiTheme="minorHAnsi" w:cstheme="minorHAnsi"/>
          <w:sz w:val="24"/>
          <w:szCs w:val="24"/>
        </w:rPr>
        <w:t xml:space="preserve"> you would like to make </w:t>
      </w:r>
      <w:r>
        <w:rPr>
          <w:rFonts w:asciiTheme="minorHAnsi" w:hAnsiTheme="minorHAnsi" w:cstheme="minorHAnsi"/>
          <w:sz w:val="24"/>
          <w:szCs w:val="24"/>
        </w:rPr>
        <w:t>that</w:t>
      </w:r>
      <w:r w:rsidRPr="00614B8B">
        <w:rPr>
          <w:rFonts w:asciiTheme="minorHAnsi" w:hAnsiTheme="minorHAnsi" w:cstheme="minorHAnsi"/>
          <w:sz w:val="24"/>
          <w:szCs w:val="24"/>
        </w:rPr>
        <w:t xml:space="preserve"> you consider relevant to this assignment.</w:t>
      </w:r>
    </w:p>
    <w:p w14:paraId="0C63BC06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930F384" w14:textId="77777777" w:rsidR="00614B8B" w:rsidRPr="00614B8B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14B8B">
        <w:rPr>
          <w:rFonts w:asciiTheme="minorHAnsi" w:hAnsiTheme="minorHAnsi" w:cstheme="minorHAnsi"/>
          <w:sz w:val="24"/>
          <w:szCs w:val="24"/>
        </w:rPr>
        <w:t xml:space="preserve">For example, there is a scene in the movie where Michael Keaton </w:t>
      </w:r>
      <w:r w:rsidR="004978CA">
        <w:rPr>
          <w:rFonts w:asciiTheme="minorHAnsi" w:hAnsiTheme="minorHAnsi" w:cstheme="minorHAnsi"/>
          <w:sz w:val="24"/>
          <w:szCs w:val="24"/>
        </w:rPr>
        <w:t xml:space="preserve">(the actor who plays the role of Hunt Stevenson) </w:t>
      </w:r>
      <w:r w:rsidRPr="00614B8B">
        <w:rPr>
          <w:rFonts w:asciiTheme="minorHAnsi" w:hAnsiTheme="minorHAnsi" w:cstheme="minorHAnsi"/>
          <w:sz w:val="24"/>
          <w:szCs w:val="24"/>
        </w:rPr>
        <w:t>has a meeting with the Japanese manager.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Keaton makes the point that the Japanese company should allow the American workers to follow their traditional rules for work.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The Japanese manager ponders the request and says something like</w:t>
      </w:r>
      <w:r w:rsidR="004978CA">
        <w:rPr>
          <w:rFonts w:asciiTheme="minorHAnsi" w:hAnsiTheme="minorHAnsi" w:cstheme="minorHAnsi"/>
          <w:sz w:val="24"/>
          <w:szCs w:val="24"/>
        </w:rPr>
        <w:t>,</w:t>
      </w:r>
      <w:r w:rsidRPr="00614B8B">
        <w:rPr>
          <w:rFonts w:asciiTheme="minorHAnsi" w:hAnsiTheme="minorHAnsi" w:cstheme="minorHAnsi"/>
          <w:sz w:val="24"/>
          <w:szCs w:val="24"/>
        </w:rPr>
        <w:t xml:space="preserve"> “I understand</w:t>
      </w:r>
      <w:r w:rsidR="004978CA">
        <w:rPr>
          <w:rFonts w:asciiTheme="minorHAnsi" w:hAnsiTheme="minorHAnsi" w:cstheme="minorHAnsi"/>
          <w:sz w:val="24"/>
          <w:szCs w:val="24"/>
        </w:rPr>
        <w:t>.</w:t>
      </w:r>
      <w:r w:rsidRPr="00614B8B">
        <w:rPr>
          <w:rFonts w:asciiTheme="minorHAnsi" w:hAnsiTheme="minorHAnsi" w:cstheme="minorHAnsi"/>
          <w:sz w:val="24"/>
          <w:szCs w:val="24"/>
        </w:rPr>
        <w:t>”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Keaton takes this as a ‘yes’, which turns out not to be what the Japanese manager meant at all.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If Keaton understood the Japanese aversion to saying ‘no’ because presumably he would have a rudimentary understanding of Hall</w:t>
      </w:r>
      <w:r w:rsidR="004978CA">
        <w:rPr>
          <w:rFonts w:asciiTheme="minorHAnsi" w:hAnsiTheme="minorHAnsi" w:cstheme="minorHAnsi"/>
          <w:sz w:val="24"/>
          <w:szCs w:val="24"/>
        </w:rPr>
        <w:t>’s description of high- and low-context cultures</w:t>
      </w:r>
      <w:r w:rsidRPr="00614B8B">
        <w:rPr>
          <w:rFonts w:asciiTheme="minorHAnsi" w:hAnsiTheme="minorHAnsi" w:cstheme="minorHAnsi"/>
          <w:sz w:val="24"/>
          <w:szCs w:val="24"/>
        </w:rPr>
        <w:t>, he might have made a correct interpretation of the manager’s response or at the very least, pushed more specifically for an agreement.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14B8B">
        <w:rPr>
          <w:rFonts w:asciiTheme="minorHAnsi" w:hAnsiTheme="minorHAnsi" w:cstheme="minorHAnsi"/>
          <w:sz w:val="24"/>
          <w:szCs w:val="24"/>
        </w:rPr>
        <w:t>An understanding that the Japanese are ‘high context’ communicators would have resulted in much more valid communication.</w:t>
      </w:r>
    </w:p>
    <w:p w14:paraId="15FAF7C8" w14:textId="77777777" w:rsidR="00614B8B" w:rsidRPr="004E5A44" w:rsidRDefault="00614B8B" w:rsidP="00614B8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614B8B" w:rsidRPr="004E5A44" w:rsidSect="00020EB1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78D23A" w14:textId="77777777" w:rsidR="00003C20" w:rsidRDefault="00003C20" w:rsidP="006E048A">
      <w:pPr>
        <w:spacing w:after="0" w:line="240" w:lineRule="auto"/>
      </w:pPr>
      <w:r>
        <w:separator/>
      </w:r>
    </w:p>
  </w:endnote>
  <w:endnote w:type="continuationSeparator" w:id="0">
    <w:p w14:paraId="221B03AE" w14:textId="77777777" w:rsidR="00003C20" w:rsidRDefault="00003C20" w:rsidP="006E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B86CA5" w14:textId="77777777" w:rsidR="0004735F" w:rsidRDefault="0004735F">
    <w:pPr>
      <w:pStyle w:val="Foot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57CC7F" wp14:editId="454D1235">
              <wp:simplePos x="0" y="0"/>
              <wp:positionH relativeFrom="column">
                <wp:posOffset>0</wp:posOffset>
              </wp:positionH>
              <wp:positionV relativeFrom="paragraph">
                <wp:posOffset>85725</wp:posOffset>
              </wp:positionV>
              <wp:extent cx="6000750" cy="0"/>
              <wp:effectExtent l="0" t="0" r="19050" b="1905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07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762F64E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6.75pt;width:472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VgMwIAAHc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FKfI+R&#10;Ij206GnndYyMskDPYFwBVpXa2FAgPahX86zpN4eUrjqiWh6N344GfKNHcuMSDs5AkO3wWTOwIYAf&#10;uTo0tg+QwAI6xJYcry3hB48ofJymafowgc7Ry11Cioujsc5/4rpHYVNi5y0RbecrrRQ0XtsshiH7&#10;Z+ehEHC8OISoSq+FlLH/UqGhxPPJeBIdnJaChctg5my7raRFexIUFJ/ACoDdmFm9UyyCdZywlWLI&#10;R0IUqB4H9J4zjCSHIQm7aOmJkO+xhFhShVyAFCjlvDvJ6/s8na9mq1k+ysfT1ShP63r0tK7y0XSd&#10;PUzq+7qq6uxHKCvLi04wxlWo7CL1LH+flM5DdxLpVexXCpNb9EgPJHt5x6SjKoIQTpLaanbc2MBk&#10;EAioOxqfJzGMz+/naPXrf7H8CQAA//8DAFBLAwQUAAYACAAAACEAlMtc9doAAAAGAQAADwAAAGRy&#10;cy9kb3ducmV2LnhtbEyPwU7DMAyG70i8Q2QkLoilGxRtpek0IXHgyDaJq9d4baFxqiZdy54eIw7j&#10;6O+3fn/O15Nr1Yn60Hg2MJ8loIhLbxuuDOx3r/dLUCEiW2w9k4FvCrAurq9yzKwf+Z1O21gpKeGQ&#10;oYE6xi7TOpQ1OQwz3xFLdvS9wyhjX2nb4yjlrtWLJHnSDhuWCzV29FJT+bUdnAEKQzpPNitX7d/O&#10;493H4vw5djtjbm+mzTOoSFO8LMOvvqhDIU4HP7ANqjUgj0ShDykoSVePqYDDH9BFrv/rFz8AAAD/&#10;/wMAUEsBAi0AFAAGAAgAAAAhALaDOJL+AAAA4QEAABMAAAAAAAAAAAAAAAAAAAAAAFtDb250ZW50&#10;X1R5cGVzXS54bWxQSwECLQAUAAYACAAAACEAOP0h/9YAAACUAQAACwAAAAAAAAAAAAAAAAAvAQAA&#10;X3JlbHMvLnJlbHNQSwECLQAUAAYACAAAACEAADjlYDMCAAB3BAAADgAAAAAAAAAAAAAAAAAuAgAA&#10;ZHJzL2Uyb0RvYy54bWxQSwECLQAUAAYACAAAACEAlMtc9doAAAAGAQAADwAAAAAAAAAAAAAAAACN&#10;BAAAZHJzL2Rvd25yZXYueG1sUEsFBgAAAAAEAAQA8wAAAJQFAAAAAA==&#10;"/>
          </w:pict>
        </mc:Fallback>
      </mc:AlternateContent>
    </w:r>
  </w:p>
  <w:p w14:paraId="632CDB22" w14:textId="77777777" w:rsidR="0004735F" w:rsidRDefault="0004735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06B8D" w14:textId="77777777" w:rsidR="00003C20" w:rsidRDefault="00003C20" w:rsidP="006E048A">
      <w:pPr>
        <w:spacing w:after="0" w:line="240" w:lineRule="auto"/>
      </w:pPr>
      <w:r>
        <w:separator/>
      </w:r>
    </w:p>
  </w:footnote>
  <w:footnote w:type="continuationSeparator" w:id="0">
    <w:p w14:paraId="40E2081E" w14:textId="77777777" w:rsidR="00003C20" w:rsidRDefault="00003C20" w:rsidP="006E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8B46E1" w14:textId="77777777" w:rsidR="006E048A" w:rsidRPr="006E048A" w:rsidRDefault="006E048A" w:rsidP="006E048A">
    <w:pPr>
      <w:pStyle w:val="Header"/>
      <w:rPr>
        <w:b/>
      </w:rPr>
    </w:pPr>
    <w:r>
      <w:rPr>
        <w:b/>
      </w:rPr>
      <w:tab/>
    </w:r>
    <w:r>
      <w:rPr>
        <w:b/>
      </w:rPr>
      <w:tab/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1B7F71" wp14:editId="62F4F494">
              <wp:simplePos x="0" y="0"/>
              <wp:positionH relativeFrom="column">
                <wp:posOffset>9525</wp:posOffset>
              </wp:positionH>
              <wp:positionV relativeFrom="paragraph">
                <wp:posOffset>44450</wp:posOffset>
              </wp:positionV>
              <wp:extent cx="6000750" cy="0"/>
              <wp:effectExtent l="9525" t="9525" r="9525" b="952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07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E72692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75pt;margin-top:3.5pt;width:472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FQ1MwIAAHcEAAAOAAAAZHJzL2Uyb0RvYy54bWysVE2P2yAQvVfqf0DcE9upk02sOKuVnfSy&#10;bSPt9gcQwDYqBgQkTlT1v3cgH23ay6qqDxjMzJuZN2+8fDz2Eh24dUKrEmfjFCOuqGZCtSX++roZ&#10;zTFynihGpFa8xCfu8OPq/bvlYAo+0Z2WjFsEIMoVgylx570pksTRjvfEjbXhCi4bbXvi4WjbhFky&#10;AHovk0mazpJBW2asptw5+FqfL/Eq4jcNp/5L0zjukSwx5ObjauO6C2uyWpKitcR0gl7SIP+QRU+E&#10;gqA3qJp4gvZW/AXVC2q1040fU90numkE5bEGqCZL/6jmpSOGx1qAHGduNLn/B0s/H7YWCVbiCUaK&#10;9NCip73XMTLKAj2DcQVYVWprQ4H0qF7Ms6bfHFK66ohqeTR+PRnwjR7JnUs4OANBdsMnzcCGAH7k&#10;6tjYPkACC+gYW3K6tYQfPaLwcZam6cMUOkevdwkpro7GOv+R6x6FTYmdt0S0na+0UtB4bbMYhhye&#10;nYdCwPHqEKIqvRFSxv5LhYYSL6aTaXRwWgoWLoOZs+2ukhYdSFBQfAIrAHZnZvVesQjWccLWiiEf&#10;CVGgehzQe84wkhyGJOyipSdCvsUSYkkVcgFSoJTL7iyv74t0sZ6v5/kon8zWozyt69HTpspHs032&#10;MK0/1FVVZz9CWVledIIxrkJlV6ln+dukdBm6s0hvYr9RmNyjR3og2es7Jh1VEYRwltROs9PWBiaD&#10;QEDd0fgyiWF8fj9Hq1//i9VPAAAA//8DAFBLAwQUAAYACAAAACEA2VMPA9kAAAAFAQAADwAAAGRy&#10;cy9kb3ducmV2LnhtbEyPQU/CQBCF7yb+h82YcDGyhQhK7ZYQEg8eBRKvQ3dsq93ZprullV/vwEWP&#10;X97Lm2+y9egadaIu1J4NzKYJKOLC25pLA4f968MzqBCRLTaeycAPBVjntzcZptYP/E6nXSyVjHBI&#10;0UAVY5tqHYqKHIapb4kl+/SdwyjYldp2OMi4a/Q8SZbaYc1yocKWthUV37veGaDQL2bJZuXKw9t5&#10;uP+Yn7+Gdm/M5G7cvICKNMa/Mlz0RR1ycTr6nm1QjfBCigae5CFJV49L4eOVdZ7p//b5LwAAAP//&#10;AwBQSwECLQAUAAYACAAAACEAtoM4kv4AAADhAQAAEwAAAAAAAAAAAAAAAAAAAAAAW0NvbnRlbnRf&#10;VHlwZXNdLnhtbFBLAQItABQABgAIAAAAIQA4/SH/1gAAAJQBAAALAAAAAAAAAAAAAAAAAC8BAABf&#10;cmVscy8ucmVsc1BLAQItABQABgAIAAAAIQCaHFQ1MwIAAHcEAAAOAAAAAAAAAAAAAAAAAC4CAABk&#10;cnMvZTJvRG9jLnhtbFBLAQItABQABgAIAAAAIQDZUw8D2QAAAAUBAAAPAAAAAAAAAAAAAAAAAI0E&#10;AABkcnMvZG93bnJldi54bWxQSwUGAAAAAAQABADzAAAAk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726"/>
    <w:multiLevelType w:val="hybridMultilevel"/>
    <w:tmpl w:val="75D00B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2836FC"/>
    <w:multiLevelType w:val="hybridMultilevel"/>
    <w:tmpl w:val="37C6139E"/>
    <w:lvl w:ilvl="0" w:tplc="F3B88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5834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4A6C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7CA6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5EDE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44F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E604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B2CA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143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F75A86"/>
    <w:multiLevelType w:val="hybridMultilevel"/>
    <w:tmpl w:val="26C47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B4610"/>
    <w:multiLevelType w:val="hybridMultilevel"/>
    <w:tmpl w:val="36942A42"/>
    <w:lvl w:ilvl="0" w:tplc="A5AE9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A215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D2C4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309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6AA0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20B3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FAB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D40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EC8A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9EE"/>
    <w:rsid w:val="00003725"/>
    <w:rsid w:val="00003C20"/>
    <w:rsid w:val="00020EB1"/>
    <w:rsid w:val="00033B5C"/>
    <w:rsid w:val="00037097"/>
    <w:rsid w:val="0004735F"/>
    <w:rsid w:val="000A20BC"/>
    <w:rsid w:val="001259D3"/>
    <w:rsid w:val="00152FA2"/>
    <w:rsid w:val="001702FB"/>
    <w:rsid w:val="001903CE"/>
    <w:rsid w:val="00192D06"/>
    <w:rsid w:val="00196050"/>
    <w:rsid w:val="002358E0"/>
    <w:rsid w:val="00295CFB"/>
    <w:rsid w:val="00374AFA"/>
    <w:rsid w:val="003C6B41"/>
    <w:rsid w:val="004146A3"/>
    <w:rsid w:val="004978CA"/>
    <w:rsid w:val="004E5A44"/>
    <w:rsid w:val="0058448B"/>
    <w:rsid w:val="005D35AF"/>
    <w:rsid w:val="00614B8B"/>
    <w:rsid w:val="006A3B39"/>
    <w:rsid w:val="006E048A"/>
    <w:rsid w:val="006E79EE"/>
    <w:rsid w:val="007D0C43"/>
    <w:rsid w:val="00813D00"/>
    <w:rsid w:val="00815C74"/>
    <w:rsid w:val="00862CA7"/>
    <w:rsid w:val="00886A94"/>
    <w:rsid w:val="00956E4E"/>
    <w:rsid w:val="00A00761"/>
    <w:rsid w:val="00A2311B"/>
    <w:rsid w:val="00A26E7A"/>
    <w:rsid w:val="00A7388E"/>
    <w:rsid w:val="00A945D9"/>
    <w:rsid w:val="00B80FEB"/>
    <w:rsid w:val="00B85667"/>
    <w:rsid w:val="00C72131"/>
    <w:rsid w:val="00CC30A3"/>
    <w:rsid w:val="00EA1411"/>
    <w:rsid w:val="00EB55D7"/>
    <w:rsid w:val="00F06AF6"/>
    <w:rsid w:val="00F875CD"/>
    <w:rsid w:val="00FE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4933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9EE"/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48A"/>
    <w:rPr>
      <w:rFonts w:ascii="Arial" w:hAnsi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E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48A"/>
    <w:rPr>
      <w:rFonts w:ascii="Arial" w:hAnsi="Arial"/>
      <w:lang w:val="en-US"/>
    </w:rPr>
  </w:style>
  <w:style w:type="paragraph" w:styleId="ListParagraph">
    <w:name w:val="List Paragraph"/>
    <w:basedOn w:val="Normal"/>
    <w:uiPriority w:val="34"/>
    <w:qFormat/>
    <w:rsid w:val="001960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605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2FB"/>
    <w:rPr>
      <w:rFonts w:ascii="Segoe UI" w:hAnsi="Segoe UI" w:cs="Segoe UI"/>
      <w:sz w:val="18"/>
      <w:szCs w:val="18"/>
      <w:lang w:val="en-US"/>
    </w:rPr>
  </w:style>
  <w:style w:type="table" w:customStyle="1" w:styleId="GridTable2">
    <w:name w:val="Grid Table 2"/>
    <w:basedOn w:val="TableNormal"/>
    <w:uiPriority w:val="47"/>
    <w:rsid w:val="00374A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rsid w:val="003C6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9EE"/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48A"/>
    <w:rPr>
      <w:rFonts w:ascii="Arial" w:hAnsi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E0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48A"/>
    <w:rPr>
      <w:rFonts w:ascii="Arial" w:hAnsi="Arial"/>
      <w:lang w:val="en-US"/>
    </w:rPr>
  </w:style>
  <w:style w:type="paragraph" w:styleId="ListParagraph">
    <w:name w:val="List Paragraph"/>
    <w:basedOn w:val="Normal"/>
    <w:uiPriority w:val="34"/>
    <w:qFormat/>
    <w:rsid w:val="001960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605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2FB"/>
    <w:rPr>
      <w:rFonts w:ascii="Segoe UI" w:hAnsi="Segoe UI" w:cs="Segoe UI"/>
      <w:sz w:val="18"/>
      <w:szCs w:val="18"/>
      <w:lang w:val="en-US"/>
    </w:rPr>
  </w:style>
  <w:style w:type="table" w:customStyle="1" w:styleId="GridTable2">
    <w:name w:val="Grid Table 2"/>
    <w:basedOn w:val="TableNormal"/>
    <w:uiPriority w:val="47"/>
    <w:rsid w:val="00374A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rsid w:val="003C6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73623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398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357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90404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3448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139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0395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474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3547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1412">
          <w:marLeft w:val="706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1661">
          <w:marLeft w:val="70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7113">
          <w:marLeft w:val="70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269">
          <w:marLeft w:val="70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498</Words>
  <Characters>2845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Mohammad Almsiyed</cp:lastModifiedBy>
  <cp:revision>8</cp:revision>
  <cp:lastPrinted>2018-01-05T14:55:00Z</cp:lastPrinted>
  <dcterms:created xsi:type="dcterms:W3CDTF">2018-05-07T18:26:00Z</dcterms:created>
  <dcterms:modified xsi:type="dcterms:W3CDTF">2018-05-26T21:32:00Z</dcterms:modified>
</cp:coreProperties>
</file>